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0D6" w:rsidRDefault="006470D6" w:rsidP="006470D6">
      <w:pPr>
        <w:spacing w:before="100" w:beforeAutospacing="1" w:after="100" w:afterAutospacing="1" w:line="240" w:lineRule="auto"/>
        <w:rPr>
          <w:rFonts w:ascii="Times New Roman" w:eastAsia="Times New Roman" w:hAnsi="Times New Roman" w:cs="Times New Roman"/>
          <w:sz w:val="24"/>
          <w:szCs w:val="24"/>
          <w:lang w:eastAsia="es-ES"/>
        </w:rPr>
      </w:pPr>
    </w:p>
    <w:p w:rsidR="006470D6" w:rsidRDefault="006470D6" w:rsidP="006470D6">
      <w:pPr>
        <w:spacing w:before="100" w:beforeAutospacing="1" w:after="100" w:afterAutospacing="1" w:line="240" w:lineRule="auto"/>
        <w:rPr>
          <w:rFonts w:ascii="Times New Roman" w:eastAsia="Times New Roman" w:hAnsi="Times New Roman" w:cs="Times New Roman"/>
          <w:sz w:val="24"/>
          <w:szCs w:val="24"/>
          <w:lang w:eastAsia="es-ES"/>
        </w:rPr>
      </w:pPr>
      <w:r w:rsidRPr="006470D6">
        <w:rPr>
          <w:rFonts w:ascii="Times New Roman" w:eastAsia="Times New Roman" w:hAnsi="Times New Roman" w:cs="Times New Roman"/>
          <w:sz w:val="24"/>
          <w:szCs w:val="24"/>
          <w:lang w:eastAsia="es-ES"/>
        </w:rPr>
        <w:t>http://www.diarionegocio.es/dinero/hacienda-amplia-la-rebaja-del-iva-pagos-anticipados-vivienda-20110913</w:t>
      </w:r>
    </w:p>
    <w:p w:rsidR="006470D6" w:rsidRPr="006470D6" w:rsidRDefault="006470D6" w:rsidP="006470D6">
      <w:pPr>
        <w:spacing w:before="100" w:beforeAutospacing="1" w:after="100" w:afterAutospacing="1" w:line="240" w:lineRule="auto"/>
        <w:rPr>
          <w:rFonts w:ascii="Times New Roman" w:eastAsia="Times New Roman" w:hAnsi="Times New Roman" w:cs="Times New Roman"/>
          <w:sz w:val="24"/>
          <w:szCs w:val="24"/>
          <w:lang w:eastAsia="es-ES"/>
        </w:rPr>
      </w:pPr>
      <w:r w:rsidRPr="006470D6">
        <w:rPr>
          <w:rFonts w:ascii="Times New Roman" w:eastAsia="Times New Roman" w:hAnsi="Times New Roman" w:cs="Times New Roman"/>
          <w:sz w:val="24"/>
          <w:szCs w:val="24"/>
          <w:lang w:eastAsia="es-ES"/>
        </w:rPr>
        <w:t>Mar, 13/09/2011 - 18:56</w:t>
      </w:r>
    </w:p>
    <w:p w:rsidR="006470D6" w:rsidRPr="006470D6" w:rsidRDefault="006470D6" w:rsidP="006470D6">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6470D6">
        <w:rPr>
          <w:rFonts w:ascii="Times New Roman" w:eastAsia="Times New Roman" w:hAnsi="Times New Roman" w:cs="Times New Roman"/>
          <w:b/>
          <w:bCs/>
          <w:kern w:val="36"/>
          <w:sz w:val="48"/>
          <w:szCs w:val="48"/>
          <w:lang w:eastAsia="es-ES"/>
        </w:rPr>
        <w:t>Hacienda amplía la rebaja del IVA en pagos anticipados de vivienda</w:t>
      </w:r>
    </w:p>
    <w:p w:rsidR="006470D6" w:rsidRPr="006470D6" w:rsidRDefault="006470D6" w:rsidP="006470D6">
      <w:pPr>
        <w:spacing w:before="100" w:beforeAutospacing="1" w:after="100" w:afterAutospacing="1" w:line="240" w:lineRule="auto"/>
        <w:rPr>
          <w:rFonts w:ascii="Times New Roman" w:eastAsia="Times New Roman" w:hAnsi="Times New Roman" w:cs="Times New Roman"/>
          <w:sz w:val="24"/>
          <w:szCs w:val="24"/>
          <w:lang w:eastAsia="es-ES"/>
        </w:rPr>
      </w:pPr>
      <w:r w:rsidRPr="006470D6">
        <w:rPr>
          <w:rFonts w:ascii="Times New Roman" w:eastAsia="Times New Roman" w:hAnsi="Times New Roman" w:cs="Times New Roman"/>
          <w:sz w:val="24"/>
          <w:szCs w:val="24"/>
          <w:lang w:eastAsia="es-ES"/>
        </w:rPr>
        <w:t>Tributos rectifica a la Agencia Tributaria y permite aplicar el tipo del 4% en anticipos de 2011 para compra de vivienda en 2012.</w:t>
      </w:r>
    </w:p>
    <w:p w:rsidR="006470D6" w:rsidRPr="006470D6" w:rsidRDefault="006470D6" w:rsidP="006470D6">
      <w:pPr>
        <w:spacing w:before="100" w:beforeAutospacing="1" w:after="100" w:afterAutospacing="1" w:line="240" w:lineRule="auto"/>
        <w:rPr>
          <w:rFonts w:ascii="Times New Roman" w:eastAsia="Times New Roman" w:hAnsi="Times New Roman" w:cs="Times New Roman"/>
          <w:sz w:val="24"/>
          <w:szCs w:val="24"/>
          <w:lang w:eastAsia="es-ES"/>
        </w:rPr>
      </w:pPr>
      <w:r w:rsidRPr="006470D6">
        <w:rPr>
          <w:rFonts w:ascii="Times New Roman" w:eastAsia="Times New Roman" w:hAnsi="Times New Roman" w:cs="Times New Roman"/>
          <w:sz w:val="24"/>
          <w:szCs w:val="24"/>
          <w:lang w:eastAsia="es-ES"/>
        </w:rPr>
        <w:t xml:space="preserve">La Dirección General de Tributos ha decidido cortar de raíz una creciente polémica que había provocado la posición oficiosa de la Agencia Tributaria sobre la tributación de los pagos anticipados por compra de vivienda tras la introducción, el pasado agosto, de un periodo transitorio en el que será de aplicación el tipo </w:t>
      </w:r>
      <w:proofErr w:type="spellStart"/>
      <w:r w:rsidRPr="006470D6">
        <w:rPr>
          <w:rFonts w:ascii="Times New Roman" w:eastAsia="Times New Roman" w:hAnsi="Times New Roman" w:cs="Times New Roman"/>
          <w:sz w:val="24"/>
          <w:szCs w:val="24"/>
          <w:lang w:eastAsia="es-ES"/>
        </w:rPr>
        <w:t>superreducido</w:t>
      </w:r>
      <w:proofErr w:type="spellEnd"/>
      <w:r w:rsidRPr="006470D6">
        <w:rPr>
          <w:rFonts w:ascii="Times New Roman" w:eastAsia="Times New Roman" w:hAnsi="Times New Roman" w:cs="Times New Roman"/>
          <w:sz w:val="24"/>
          <w:szCs w:val="24"/>
          <w:lang w:eastAsia="es-ES"/>
        </w:rPr>
        <w:t xml:space="preserve"> en IVA del 4%.</w:t>
      </w:r>
    </w:p>
    <w:p w:rsidR="006470D6" w:rsidRPr="006470D6" w:rsidRDefault="006470D6" w:rsidP="006470D6">
      <w:pPr>
        <w:spacing w:before="100" w:beforeAutospacing="1" w:after="100" w:afterAutospacing="1" w:line="240" w:lineRule="auto"/>
        <w:rPr>
          <w:rFonts w:ascii="Times New Roman" w:eastAsia="Times New Roman" w:hAnsi="Times New Roman" w:cs="Times New Roman"/>
          <w:sz w:val="24"/>
          <w:szCs w:val="24"/>
          <w:lang w:eastAsia="es-ES"/>
        </w:rPr>
      </w:pPr>
      <w:r w:rsidRPr="006470D6">
        <w:rPr>
          <w:rFonts w:ascii="Times New Roman" w:eastAsia="Times New Roman" w:hAnsi="Times New Roman" w:cs="Times New Roman"/>
          <w:sz w:val="24"/>
          <w:szCs w:val="24"/>
          <w:lang w:eastAsia="es-ES"/>
        </w:rPr>
        <w:t>Finalmente, y como acaba de certificar Tributos mediante una nota informativa a la que ha tenido acceso NEGOCIO, los adelantos abonados entre el 20 de agosto pasado y el 31 de diciembre de 2011 –periodo  de vigencia previsto para la rebaja– tributarán al 4%, tanto si la entrega de la vivienda se produce este año, como si tiene lugar en el futuro.</w:t>
      </w:r>
    </w:p>
    <w:p w:rsidR="006470D6" w:rsidRPr="006470D6" w:rsidRDefault="006470D6" w:rsidP="006470D6">
      <w:pPr>
        <w:spacing w:before="100" w:beforeAutospacing="1" w:after="100" w:afterAutospacing="1" w:line="240" w:lineRule="auto"/>
        <w:rPr>
          <w:rFonts w:ascii="Times New Roman" w:eastAsia="Times New Roman" w:hAnsi="Times New Roman" w:cs="Times New Roman"/>
          <w:sz w:val="24"/>
          <w:szCs w:val="24"/>
          <w:lang w:eastAsia="es-ES"/>
        </w:rPr>
      </w:pPr>
      <w:r w:rsidRPr="006470D6">
        <w:rPr>
          <w:rFonts w:ascii="Times New Roman" w:eastAsia="Times New Roman" w:hAnsi="Times New Roman" w:cs="Times New Roman"/>
          <w:sz w:val="24"/>
          <w:szCs w:val="24"/>
          <w:lang w:eastAsia="es-ES"/>
        </w:rPr>
        <w:t>De esta forma, el sector inmobiliario, ahogado por la enorme bolsa de viviendas sin vender, gana un nuevo incentivo para la dinamización del mercado, dado que los eventuales compradores obtendrán la rebaja fiscal por todo lo que anticipen antes de fin de año, aunque la vivienda en cuestión no se pueda entregar hasta 2012 u otro momento posterior.</w:t>
      </w:r>
    </w:p>
    <w:p w:rsidR="006470D6" w:rsidRPr="006470D6" w:rsidRDefault="006470D6" w:rsidP="006470D6">
      <w:pPr>
        <w:spacing w:before="100" w:beforeAutospacing="1" w:after="100" w:afterAutospacing="1" w:line="240" w:lineRule="auto"/>
        <w:rPr>
          <w:rFonts w:ascii="Times New Roman" w:eastAsia="Times New Roman" w:hAnsi="Times New Roman" w:cs="Times New Roman"/>
          <w:sz w:val="24"/>
          <w:szCs w:val="24"/>
          <w:lang w:eastAsia="es-ES"/>
        </w:rPr>
      </w:pPr>
      <w:r w:rsidRPr="006470D6">
        <w:rPr>
          <w:rFonts w:ascii="Times New Roman" w:eastAsia="Times New Roman" w:hAnsi="Times New Roman" w:cs="Times New Roman"/>
          <w:b/>
          <w:bCs/>
          <w:sz w:val="24"/>
          <w:szCs w:val="24"/>
          <w:lang w:eastAsia="es-ES"/>
        </w:rPr>
        <w:t>La rectificación</w:t>
      </w:r>
    </w:p>
    <w:p w:rsidR="006470D6" w:rsidRPr="006470D6" w:rsidRDefault="006470D6" w:rsidP="006470D6">
      <w:pPr>
        <w:spacing w:before="100" w:beforeAutospacing="1" w:after="100" w:afterAutospacing="1" w:line="240" w:lineRule="auto"/>
        <w:rPr>
          <w:rFonts w:ascii="Times New Roman" w:eastAsia="Times New Roman" w:hAnsi="Times New Roman" w:cs="Times New Roman"/>
          <w:sz w:val="24"/>
          <w:szCs w:val="24"/>
          <w:lang w:eastAsia="es-ES"/>
        </w:rPr>
      </w:pPr>
      <w:r w:rsidRPr="006470D6">
        <w:rPr>
          <w:rFonts w:ascii="Times New Roman" w:eastAsia="Times New Roman" w:hAnsi="Times New Roman" w:cs="Times New Roman"/>
          <w:sz w:val="24"/>
          <w:szCs w:val="24"/>
          <w:lang w:eastAsia="es-ES"/>
        </w:rPr>
        <w:t>La aclaración de la Dirección General no es superflua. En las últimas semanas los asesores fiscales se habían encontrado con el criterio opuesto por parte de la Agencia Tributaria que, a consultas de los despachos, se había pronunciado en contra de la aplicación del tipo del 4%cuando la entrega efectiva de la vivienda se producía superado ya el periodo transitorio. Es más; la Agencia había llegado a apuntar a los asesores que Tributos iba a lanzar una interpretación oficial en el mismo sentido restrictivo.</w:t>
      </w:r>
    </w:p>
    <w:p w:rsidR="006470D6" w:rsidRPr="006470D6" w:rsidRDefault="006470D6" w:rsidP="006470D6">
      <w:pPr>
        <w:spacing w:before="100" w:beforeAutospacing="1" w:after="100" w:afterAutospacing="1" w:line="240" w:lineRule="auto"/>
        <w:rPr>
          <w:rFonts w:ascii="Times New Roman" w:eastAsia="Times New Roman" w:hAnsi="Times New Roman" w:cs="Times New Roman"/>
          <w:sz w:val="24"/>
          <w:szCs w:val="24"/>
          <w:lang w:eastAsia="es-ES"/>
        </w:rPr>
      </w:pPr>
      <w:r w:rsidRPr="006470D6">
        <w:rPr>
          <w:rFonts w:ascii="Times New Roman" w:eastAsia="Times New Roman" w:hAnsi="Times New Roman" w:cs="Times New Roman"/>
          <w:sz w:val="24"/>
          <w:szCs w:val="24"/>
          <w:lang w:eastAsia="es-ES"/>
        </w:rPr>
        <w:t xml:space="preserve">Los asesores fiscales, además, no encontraban precedentes claros con los que sustentar uno u otro criterio. En el cambio de tipos impositivos de julio de 2010, por ejemplo, se produjo </w:t>
      </w:r>
      <w:proofErr w:type="gramStart"/>
      <w:r w:rsidRPr="006470D6">
        <w:rPr>
          <w:rFonts w:ascii="Times New Roman" w:eastAsia="Times New Roman" w:hAnsi="Times New Roman" w:cs="Times New Roman"/>
          <w:sz w:val="24"/>
          <w:szCs w:val="24"/>
          <w:lang w:eastAsia="es-ES"/>
        </w:rPr>
        <w:t>también</w:t>
      </w:r>
      <w:proofErr w:type="gramEnd"/>
      <w:r w:rsidRPr="006470D6">
        <w:rPr>
          <w:rFonts w:ascii="Times New Roman" w:eastAsia="Times New Roman" w:hAnsi="Times New Roman" w:cs="Times New Roman"/>
          <w:sz w:val="24"/>
          <w:szCs w:val="24"/>
          <w:lang w:eastAsia="es-ES"/>
        </w:rPr>
        <w:t xml:space="preserve"> un debate jurídico sobre los pagos anticipados anteriores y posteriores a la modificación normativa pero, a diferencia de lo sucedido entonces, ahora el cambio del gravamen tiene fecha legal de caducidad, el 31 de diciembre próximo.</w:t>
      </w:r>
    </w:p>
    <w:p w:rsidR="006470D6" w:rsidRPr="006470D6" w:rsidRDefault="006470D6" w:rsidP="006470D6">
      <w:pPr>
        <w:spacing w:before="100" w:beforeAutospacing="1" w:after="100" w:afterAutospacing="1" w:line="240" w:lineRule="auto"/>
        <w:rPr>
          <w:rFonts w:ascii="Times New Roman" w:eastAsia="Times New Roman" w:hAnsi="Times New Roman" w:cs="Times New Roman"/>
          <w:sz w:val="24"/>
          <w:szCs w:val="24"/>
          <w:lang w:eastAsia="es-ES"/>
        </w:rPr>
      </w:pPr>
      <w:r w:rsidRPr="006470D6">
        <w:rPr>
          <w:rFonts w:ascii="Times New Roman" w:eastAsia="Times New Roman" w:hAnsi="Times New Roman" w:cs="Times New Roman"/>
          <w:sz w:val="24"/>
          <w:szCs w:val="24"/>
          <w:lang w:eastAsia="es-ES"/>
        </w:rPr>
        <w:t>Haciendo una interpretación  tolerante para los adquirentes de vivienda, la responsable de IVA de Tributos, Blanca Granizo, lanzaba finalmente la semana pasada una nota informativa  que, como subraya el director del Registro de Economistas Asesores Fiscales (</w:t>
      </w:r>
      <w:proofErr w:type="spellStart"/>
      <w:r w:rsidRPr="006470D6">
        <w:rPr>
          <w:rFonts w:ascii="Times New Roman" w:eastAsia="Times New Roman" w:hAnsi="Times New Roman" w:cs="Times New Roman"/>
          <w:sz w:val="24"/>
          <w:szCs w:val="24"/>
          <w:lang w:eastAsia="es-ES"/>
        </w:rPr>
        <w:t>Cgcee-Reaf</w:t>
      </w:r>
      <w:proofErr w:type="spellEnd"/>
      <w:r w:rsidRPr="006470D6">
        <w:rPr>
          <w:rFonts w:ascii="Times New Roman" w:eastAsia="Times New Roman" w:hAnsi="Times New Roman" w:cs="Times New Roman"/>
          <w:sz w:val="24"/>
          <w:szCs w:val="24"/>
          <w:lang w:eastAsia="es-ES"/>
        </w:rPr>
        <w:t xml:space="preserve">), Luis del Amo, deja “muy claro” que el tipo impositivo aplicable a los anticipos abonados </w:t>
      </w:r>
      <w:r w:rsidRPr="006470D6">
        <w:rPr>
          <w:rFonts w:ascii="Times New Roman" w:eastAsia="Times New Roman" w:hAnsi="Times New Roman" w:cs="Times New Roman"/>
          <w:sz w:val="24"/>
          <w:szCs w:val="24"/>
          <w:lang w:eastAsia="es-ES"/>
        </w:rPr>
        <w:lastRenderedPageBreak/>
        <w:t>entre el 20 de agosto y el 31 de diciembre de 2011 es el 4%, “cualquiera que sea la fecha en la que se entregue la vivienda y, por supuesto, sin que luego se deba rectificar”.</w:t>
      </w:r>
    </w:p>
    <w:p w:rsidR="006470D6" w:rsidRPr="006470D6" w:rsidRDefault="006470D6" w:rsidP="006470D6">
      <w:pPr>
        <w:spacing w:before="100" w:beforeAutospacing="1" w:after="100" w:afterAutospacing="1" w:line="240" w:lineRule="auto"/>
        <w:rPr>
          <w:rFonts w:ascii="Times New Roman" w:eastAsia="Times New Roman" w:hAnsi="Times New Roman" w:cs="Times New Roman"/>
          <w:sz w:val="24"/>
          <w:szCs w:val="24"/>
          <w:lang w:eastAsia="es-ES"/>
        </w:rPr>
      </w:pPr>
      <w:r w:rsidRPr="006470D6">
        <w:rPr>
          <w:rFonts w:ascii="Times New Roman" w:eastAsia="Times New Roman" w:hAnsi="Times New Roman" w:cs="Times New Roman"/>
          <w:sz w:val="24"/>
          <w:szCs w:val="24"/>
          <w:lang w:eastAsia="es-ES"/>
        </w:rPr>
        <w:t>Curiosamente, Tributos se aferra para ello a consultas vinculantes previas sobre anticipos afectados por un cambio de tipos de IVA, donde en cambio no existía una fecha límite para la modificación de los gravámenes. De cualquier forma, la Dirección General pone ejemplos claros de su criterio, que la Agencia deberá asumir. Así, por ejemplo, si un contribuyente efectúa pagos anticipados en julio y octubre de 2011, aunque reciba su vivienda en 2012, el primer pago tributaría al 8%, el segundo al 4% y a partir del año próximo retomarían el tipo del 8%, “sin rectificación alguna del realizado en octubre al 4%”.</w:t>
      </w:r>
    </w:p>
    <w:p w:rsidR="006470D6" w:rsidRPr="006470D6" w:rsidRDefault="006470D6" w:rsidP="006470D6">
      <w:pPr>
        <w:spacing w:before="100" w:beforeAutospacing="1" w:after="100" w:afterAutospacing="1" w:line="240" w:lineRule="auto"/>
        <w:rPr>
          <w:rFonts w:ascii="Times New Roman" w:eastAsia="Times New Roman" w:hAnsi="Times New Roman" w:cs="Times New Roman"/>
          <w:sz w:val="24"/>
          <w:szCs w:val="24"/>
          <w:lang w:eastAsia="es-ES"/>
        </w:rPr>
      </w:pPr>
      <w:r w:rsidRPr="006470D6">
        <w:rPr>
          <w:rFonts w:ascii="Times New Roman" w:eastAsia="Times New Roman" w:hAnsi="Times New Roman" w:cs="Times New Roman"/>
          <w:sz w:val="24"/>
          <w:szCs w:val="24"/>
          <w:lang w:eastAsia="es-ES"/>
        </w:rPr>
        <w:t>Según explica el socio director de F&amp;J Martín Abogados, Javier Martín, la aclaración de Tributos era “necesaria”, dado que ante la indefinición existente la Agencia podía no haber aplicado el concepto de entrega de vivienda señalado en la ley del IVA, lo que hubiese dado pie al órgano recaudador de Hacienda para exigir el tipo del 8% en entregas de vivienda concretadas a partir de 2012.</w:t>
      </w:r>
    </w:p>
    <w:p w:rsidR="006470D6" w:rsidRPr="006470D6" w:rsidRDefault="006470D6" w:rsidP="006470D6">
      <w:pPr>
        <w:spacing w:before="100" w:beforeAutospacing="1" w:after="100" w:afterAutospacing="1" w:line="240" w:lineRule="auto"/>
        <w:rPr>
          <w:rFonts w:ascii="Times New Roman" w:eastAsia="Times New Roman" w:hAnsi="Times New Roman" w:cs="Times New Roman"/>
          <w:sz w:val="24"/>
          <w:szCs w:val="24"/>
          <w:lang w:eastAsia="es-ES"/>
        </w:rPr>
      </w:pPr>
      <w:r w:rsidRPr="006470D6">
        <w:rPr>
          <w:rFonts w:ascii="Times New Roman" w:eastAsia="Times New Roman" w:hAnsi="Times New Roman" w:cs="Times New Roman"/>
          <w:sz w:val="24"/>
          <w:szCs w:val="24"/>
          <w:lang w:eastAsia="es-ES"/>
        </w:rPr>
        <w:t>Tras la nota de aclaración de Tributos, la Agencia Tributaria ya ha rectificado, incluyendo claramente en el apartado de “preguntas frecuentes” de su página web que los anticipos realizados entre el 20 de agosto y el 31 de diciembre de 2011 tributarán al 4</w:t>
      </w:r>
      <w:proofErr w:type="gramStart"/>
      <w:r w:rsidRPr="006470D6">
        <w:rPr>
          <w:rFonts w:ascii="Times New Roman" w:eastAsia="Times New Roman" w:hAnsi="Times New Roman" w:cs="Times New Roman"/>
          <w:sz w:val="24"/>
          <w:szCs w:val="24"/>
          <w:lang w:eastAsia="es-ES"/>
        </w:rPr>
        <w:t>% ”</w:t>
      </w:r>
      <w:proofErr w:type="gramEnd"/>
      <w:r w:rsidRPr="006470D6">
        <w:rPr>
          <w:rFonts w:ascii="Times New Roman" w:eastAsia="Times New Roman" w:hAnsi="Times New Roman" w:cs="Times New Roman"/>
          <w:sz w:val="24"/>
          <w:szCs w:val="24"/>
          <w:lang w:eastAsia="es-ES"/>
        </w:rPr>
        <w:t>con independencia de que la entrega del inmueble se produzca con posterioridad al 31 de diciembre” del presente año.</w:t>
      </w:r>
    </w:p>
    <w:sectPr w:rsidR="006470D6" w:rsidRPr="006470D6" w:rsidSect="00807C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4230"/>
    <w:multiLevelType w:val="multilevel"/>
    <w:tmpl w:val="5E18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C2473"/>
    <w:multiLevelType w:val="multilevel"/>
    <w:tmpl w:val="FCE2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A36CF"/>
    <w:multiLevelType w:val="multilevel"/>
    <w:tmpl w:val="DFE8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8057D"/>
    <w:multiLevelType w:val="multilevel"/>
    <w:tmpl w:val="5FC8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C0ED6"/>
    <w:multiLevelType w:val="multilevel"/>
    <w:tmpl w:val="AD00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6805FB"/>
    <w:multiLevelType w:val="multilevel"/>
    <w:tmpl w:val="21F4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B83843"/>
    <w:multiLevelType w:val="multilevel"/>
    <w:tmpl w:val="381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3812A4"/>
    <w:multiLevelType w:val="multilevel"/>
    <w:tmpl w:val="823C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B77F8B"/>
    <w:multiLevelType w:val="multilevel"/>
    <w:tmpl w:val="BC90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A43CDD"/>
    <w:multiLevelType w:val="multilevel"/>
    <w:tmpl w:val="53C6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
  </w:num>
  <w:num w:numId="4">
    <w:abstractNumId w:val="4"/>
  </w:num>
  <w:num w:numId="5">
    <w:abstractNumId w:val="3"/>
  </w:num>
  <w:num w:numId="6">
    <w:abstractNumId w:val="5"/>
  </w:num>
  <w:num w:numId="7">
    <w:abstractNumId w:val="9"/>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70D6"/>
    <w:rsid w:val="006470D6"/>
    <w:rsid w:val="00807C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F2"/>
  </w:style>
  <w:style w:type="paragraph" w:styleId="Ttulo1">
    <w:name w:val="heading 1"/>
    <w:basedOn w:val="Normal"/>
    <w:link w:val="Ttulo1Car"/>
    <w:uiPriority w:val="9"/>
    <w:qFormat/>
    <w:rsid w:val="006470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470D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70D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470D6"/>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6470D6"/>
    <w:rPr>
      <w:color w:val="0000FF"/>
      <w:u w:val="single"/>
    </w:rPr>
  </w:style>
  <w:style w:type="paragraph" w:styleId="NormalWeb">
    <w:name w:val="Normal (Web)"/>
    <w:basedOn w:val="Normal"/>
    <w:uiPriority w:val="99"/>
    <w:semiHidden/>
    <w:unhideWhenUsed/>
    <w:rsid w:val="006470D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ogo">
    <w:name w:val="logo"/>
    <w:basedOn w:val="Normal"/>
    <w:rsid w:val="006470D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ate">
    <w:name w:val="date"/>
    <w:basedOn w:val="Normal"/>
    <w:rsid w:val="006470D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6470D6"/>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6470D6"/>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6470D6"/>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6470D6"/>
    <w:rPr>
      <w:rFonts w:ascii="Arial" w:eastAsia="Times New Roman" w:hAnsi="Arial" w:cs="Arial"/>
      <w:vanish/>
      <w:sz w:val="16"/>
      <w:szCs w:val="16"/>
      <w:lang w:eastAsia="es-ES"/>
    </w:rPr>
  </w:style>
  <w:style w:type="character" w:customStyle="1" w:styleId="fbbuttontext">
    <w:name w:val="fb_button_text"/>
    <w:basedOn w:val="Fuentedeprrafopredeter"/>
    <w:rsid w:val="006470D6"/>
  </w:style>
  <w:style w:type="paragraph" w:customStyle="1" w:styleId="u-calendar">
    <w:name w:val="u-calendar"/>
    <w:basedOn w:val="Normal"/>
    <w:rsid w:val="006470D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470D6"/>
    <w:rPr>
      <w:b/>
      <w:bCs/>
    </w:rPr>
  </w:style>
  <w:style w:type="paragraph" w:customStyle="1" w:styleId="a-date">
    <w:name w:val="a-date"/>
    <w:basedOn w:val="Normal"/>
    <w:rsid w:val="006470D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ate-display-single">
    <w:name w:val="date-display-single"/>
    <w:basedOn w:val="Fuentedeprrafopredeter"/>
    <w:rsid w:val="006470D6"/>
  </w:style>
  <w:style w:type="paragraph" w:styleId="Textodeglobo">
    <w:name w:val="Balloon Text"/>
    <w:basedOn w:val="Normal"/>
    <w:link w:val="TextodegloboCar"/>
    <w:uiPriority w:val="99"/>
    <w:semiHidden/>
    <w:unhideWhenUsed/>
    <w:rsid w:val="006470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0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3222871">
      <w:bodyDiv w:val="1"/>
      <w:marLeft w:val="0"/>
      <w:marRight w:val="0"/>
      <w:marTop w:val="0"/>
      <w:marBottom w:val="0"/>
      <w:divBdr>
        <w:top w:val="none" w:sz="0" w:space="0" w:color="auto"/>
        <w:left w:val="none" w:sz="0" w:space="0" w:color="auto"/>
        <w:bottom w:val="none" w:sz="0" w:space="0" w:color="auto"/>
        <w:right w:val="none" w:sz="0" w:space="0" w:color="auto"/>
      </w:divBdr>
      <w:divsChild>
        <w:div w:id="982853555">
          <w:marLeft w:val="0"/>
          <w:marRight w:val="0"/>
          <w:marTop w:val="0"/>
          <w:marBottom w:val="0"/>
          <w:divBdr>
            <w:top w:val="none" w:sz="0" w:space="0" w:color="auto"/>
            <w:left w:val="none" w:sz="0" w:space="0" w:color="auto"/>
            <w:bottom w:val="none" w:sz="0" w:space="0" w:color="auto"/>
            <w:right w:val="none" w:sz="0" w:space="0" w:color="auto"/>
          </w:divBdr>
          <w:divsChild>
            <w:div w:id="35204516">
              <w:marLeft w:val="0"/>
              <w:marRight w:val="0"/>
              <w:marTop w:val="0"/>
              <w:marBottom w:val="0"/>
              <w:divBdr>
                <w:top w:val="none" w:sz="0" w:space="0" w:color="auto"/>
                <w:left w:val="none" w:sz="0" w:space="0" w:color="auto"/>
                <w:bottom w:val="none" w:sz="0" w:space="0" w:color="auto"/>
                <w:right w:val="none" w:sz="0" w:space="0" w:color="auto"/>
              </w:divBdr>
              <w:divsChild>
                <w:div w:id="678779856">
                  <w:marLeft w:val="0"/>
                  <w:marRight w:val="0"/>
                  <w:marTop w:val="0"/>
                  <w:marBottom w:val="0"/>
                  <w:divBdr>
                    <w:top w:val="none" w:sz="0" w:space="0" w:color="auto"/>
                    <w:left w:val="none" w:sz="0" w:space="0" w:color="auto"/>
                    <w:bottom w:val="none" w:sz="0" w:space="0" w:color="auto"/>
                    <w:right w:val="none" w:sz="0" w:space="0" w:color="auto"/>
                  </w:divBdr>
                  <w:divsChild>
                    <w:div w:id="934359948">
                      <w:marLeft w:val="0"/>
                      <w:marRight w:val="0"/>
                      <w:marTop w:val="0"/>
                      <w:marBottom w:val="0"/>
                      <w:divBdr>
                        <w:top w:val="none" w:sz="0" w:space="0" w:color="auto"/>
                        <w:left w:val="none" w:sz="0" w:space="0" w:color="auto"/>
                        <w:bottom w:val="none" w:sz="0" w:space="0" w:color="auto"/>
                        <w:right w:val="none" w:sz="0" w:space="0" w:color="auto"/>
                      </w:divBdr>
                      <w:divsChild>
                        <w:div w:id="1024408468">
                          <w:marLeft w:val="0"/>
                          <w:marRight w:val="0"/>
                          <w:marTop w:val="0"/>
                          <w:marBottom w:val="0"/>
                          <w:divBdr>
                            <w:top w:val="none" w:sz="0" w:space="0" w:color="auto"/>
                            <w:left w:val="none" w:sz="0" w:space="0" w:color="auto"/>
                            <w:bottom w:val="none" w:sz="0" w:space="0" w:color="auto"/>
                            <w:right w:val="none" w:sz="0" w:space="0" w:color="auto"/>
                          </w:divBdr>
                          <w:divsChild>
                            <w:div w:id="119955498">
                              <w:marLeft w:val="0"/>
                              <w:marRight w:val="0"/>
                              <w:marTop w:val="0"/>
                              <w:marBottom w:val="0"/>
                              <w:divBdr>
                                <w:top w:val="none" w:sz="0" w:space="0" w:color="auto"/>
                                <w:left w:val="none" w:sz="0" w:space="0" w:color="auto"/>
                                <w:bottom w:val="none" w:sz="0" w:space="0" w:color="auto"/>
                                <w:right w:val="none" w:sz="0" w:space="0" w:color="auto"/>
                              </w:divBdr>
                              <w:divsChild>
                                <w:div w:id="1722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938355">
                  <w:marLeft w:val="0"/>
                  <w:marRight w:val="0"/>
                  <w:marTop w:val="0"/>
                  <w:marBottom w:val="0"/>
                  <w:divBdr>
                    <w:top w:val="none" w:sz="0" w:space="0" w:color="auto"/>
                    <w:left w:val="none" w:sz="0" w:space="0" w:color="auto"/>
                    <w:bottom w:val="none" w:sz="0" w:space="0" w:color="auto"/>
                    <w:right w:val="none" w:sz="0" w:space="0" w:color="auto"/>
                  </w:divBdr>
                  <w:divsChild>
                    <w:div w:id="1429428311">
                      <w:marLeft w:val="0"/>
                      <w:marRight w:val="0"/>
                      <w:marTop w:val="0"/>
                      <w:marBottom w:val="0"/>
                      <w:divBdr>
                        <w:top w:val="none" w:sz="0" w:space="0" w:color="auto"/>
                        <w:left w:val="none" w:sz="0" w:space="0" w:color="auto"/>
                        <w:bottom w:val="none" w:sz="0" w:space="0" w:color="auto"/>
                        <w:right w:val="none" w:sz="0" w:space="0" w:color="auto"/>
                      </w:divBdr>
                      <w:divsChild>
                        <w:div w:id="766999556">
                          <w:marLeft w:val="0"/>
                          <w:marRight w:val="0"/>
                          <w:marTop w:val="0"/>
                          <w:marBottom w:val="0"/>
                          <w:divBdr>
                            <w:top w:val="none" w:sz="0" w:space="0" w:color="auto"/>
                            <w:left w:val="none" w:sz="0" w:space="0" w:color="auto"/>
                            <w:bottom w:val="none" w:sz="0" w:space="0" w:color="auto"/>
                            <w:right w:val="none" w:sz="0" w:space="0" w:color="auto"/>
                          </w:divBdr>
                          <w:divsChild>
                            <w:div w:id="395708134">
                              <w:marLeft w:val="0"/>
                              <w:marRight w:val="0"/>
                              <w:marTop w:val="0"/>
                              <w:marBottom w:val="0"/>
                              <w:divBdr>
                                <w:top w:val="none" w:sz="0" w:space="0" w:color="auto"/>
                                <w:left w:val="none" w:sz="0" w:space="0" w:color="auto"/>
                                <w:bottom w:val="none" w:sz="0" w:space="0" w:color="auto"/>
                                <w:right w:val="none" w:sz="0" w:space="0" w:color="auto"/>
                              </w:divBdr>
                              <w:divsChild>
                                <w:div w:id="1854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637656">
              <w:marLeft w:val="0"/>
              <w:marRight w:val="0"/>
              <w:marTop w:val="0"/>
              <w:marBottom w:val="0"/>
              <w:divBdr>
                <w:top w:val="none" w:sz="0" w:space="0" w:color="auto"/>
                <w:left w:val="none" w:sz="0" w:space="0" w:color="auto"/>
                <w:bottom w:val="none" w:sz="0" w:space="0" w:color="auto"/>
                <w:right w:val="none" w:sz="0" w:space="0" w:color="auto"/>
              </w:divBdr>
              <w:divsChild>
                <w:div w:id="132916327">
                  <w:marLeft w:val="0"/>
                  <w:marRight w:val="0"/>
                  <w:marTop w:val="0"/>
                  <w:marBottom w:val="0"/>
                  <w:divBdr>
                    <w:top w:val="none" w:sz="0" w:space="0" w:color="auto"/>
                    <w:left w:val="none" w:sz="0" w:space="0" w:color="auto"/>
                    <w:bottom w:val="none" w:sz="0" w:space="0" w:color="auto"/>
                    <w:right w:val="none" w:sz="0" w:space="0" w:color="auto"/>
                  </w:divBdr>
                </w:div>
                <w:div w:id="1564214783">
                  <w:marLeft w:val="0"/>
                  <w:marRight w:val="0"/>
                  <w:marTop w:val="0"/>
                  <w:marBottom w:val="0"/>
                  <w:divBdr>
                    <w:top w:val="none" w:sz="0" w:space="0" w:color="auto"/>
                    <w:left w:val="none" w:sz="0" w:space="0" w:color="auto"/>
                    <w:bottom w:val="none" w:sz="0" w:space="0" w:color="auto"/>
                    <w:right w:val="none" w:sz="0" w:space="0" w:color="auto"/>
                  </w:divBdr>
                  <w:divsChild>
                    <w:div w:id="1357195373">
                      <w:marLeft w:val="0"/>
                      <w:marRight w:val="0"/>
                      <w:marTop w:val="0"/>
                      <w:marBottom w:val="0"/>
                      <w:divBdr>
                        <w:top w:val="none" w:sz="0" w:space="0" w:color="auto"/>
                        <w:left w:val="none" w:sz="0" w:space="0" w:color="auto"/>
                        <w:bottom w:val="none" w:sz="0" w:space="0" w:color="auto"/>
                        <w:right w:val="none" w:sz="0" w:space="0" w:color="auto"/>
                      </w:divBdr>
                      <w:divsChild>
                        <w:div w:id="1408916020">
                          <w:marLeft w:val="0"/>
                          <w:marRight w:val="0"/>
                          <w:marTop w:val="0"/>
                          <w:marBottom w:val="0"/>
                          <w:divBdr>
                            <w:top w:val="none" w:sz="0" w:space="0" w:color="auto"/>
                            <w:left w:val="none" w:sz="0" w:space="0" w:color="auto"/>
                            <w:bottom w:val="none" w:sz="0" w:space="0" w:color="auto"/>
                            <w:right w:val="none" w:sz="0" w:space="0" w:color="auto"/>
                          </w:divBdr>
                        </w:div>
                        <w:div w:id="339309274">
                          <w:marLeft w:val="0"/>
                          <w:marRight w:val="0"/>
                          <w:marTop w:val="0"/>
                          <w:marBottom w:val="0"/>
                          <w:divBdr>
                            <w:top w:val="none" w:sz="0" w:space="0" w:color="auto"/>
                            <w:left w:val="none" w:sz="0" w:space="0" w:color="auto"/>
                            <w:bottom w:val="none" w:sz="0" w:space="0" w:color="auto"/>
                            <w:right w:val="none" w:sz="0" w:space="0" w:color="auto"/>
                          </w:divBdr>
                        </w:div>
                      </w:divsChild>
                    </w:div>
                    <w:div w:id="1921014923">
                      <w:marLeft w:val="0"/>
                      <w:marRight w:val="0"/>
                      <w:marTop w:val="0"/>
                      <w:marBottom w:val="0"/>
                      <w:divBdr>
                        <w:top w:val="none" w:sz="0" w:space="0" w:color="auto"/>
                        <w:left w:val="none" w:sz="0" w:space="0" w:color="auto"/>
                        <w:bottom w:val="none" w:sz="0" w:space="0" w:color="auto"/>
                        <w:right w:val="none" w:sz="0" w:space="0" w:color="auto"/>
                      </w:divBdr>
                      <w:divsChild>
                        <w:div w:id="2028215290">
                          <w:marLeft w:val="0"/>
                          <w:marRight w:val="0"/>
                          <w:marTop w:val="0"/>
                          <w:marBottom w:val="0"/>
                          <w:divBdr>
                            <w:top w:val="none" w:sz="0" w:space="0" w:color="auto"/>
                            <w:left w:val="none" w:sz="0" w:space="0" w:color="auto"/>
                            <w:bottom w:val="none" w:sz="0" w:space="0" w:color="auto"/>
                            <w:right w:val="none" w:sz="0" w:space="0" w:color="auto"/>
                          </w:divBdr>
                        </w:div>
                        <w:div w:id="1742486863">
                          <w:marLeft w:val="0"/>
                          <w:marRight w:val="0"/>
                          <w:marTop w:val="0"/>
                          <w:marBottom w:val="0"/>
                          <w:divBdr>
                            <w:top w:val="none" w:sz="0" w:space="0" w:color="auto"/>
                            <w:left w:val="none" w:sz="0" w:space="0" w:color="auto"/>
                            <w:bottom w:val="none" w:sz="0" w:space="0" w:color="auto"/>
                            <w:right w:val="none" w:sz="0" w:space="0" w:color="auto"/>
                          </w:divBdr>
                        </w:div>
                        <w:div w:id="177697509">
                          <w:marLeft w:val="0"/>
                          <w:marRight w:val="0"/>
                          <w:marTop w:val="0"/>
                          <w:marBottom w:val="0"/>
                          <w:divBdr>
                            <w:top w:val="none" w:sz="0" w:space="0" w:color="auto"/>
                            <w:left w:val="none" w:sz="0" w:space="0" w:color="auto"/>
                            <w:bottom w:val="none" w:sz="0" w:space="0" w:color="auto"/>
                            <w:right w:val="none" w:sz="0" w:space="0" w:color="auto"/>
                          </w:divBdr>
                          <w:divsChild>
                            <w:div w:id="1999141964">
                              <w:marLeft w:val="0"/>
                              <w:marRight w:val="0"/>
                              <w:marTop w:val="0"/>
                              <w:marBottom w:val="0"/>
                              <w:divBdr>
                                <w:top w:val="none" w:sz="0" w:space="0" w:color="auto"/>
                                <w:left w:val="none" w:sz="0" w:space="0" w:color="auto"/>
                                <w:bottom w:val="none" w:sz="0" w:space="0" w:color="auto"/>
                                <w:right w:val="none" w:sz="0" w:space="0" w:color="auto"/>
                              </w:divBdr>
                              <w:divsChild>
                                <w:div w:id="4215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9667">
              <w:marLeft w:val="0"/>
              <w:marRight w:val="0"/>
              <w:marTop w:val="0"/>
              <w:marBottom w:val="0"/>
              <w:divBdr>
                <w:top w:val="none" w:sz="0" w:space="0" w:color="auto"/>
                <w:left w:val="none" w:sz="0" w:space="0" w:color="auto"/>
                <w:bottom w:val="none" w:sz="0" w:space="0" w:color="auto"/>
                <w:right w:val="none" w:sz="0" w:space="0" w:color="auto"/>
              </w:divBdr>
            </w:div>
            <w:div w:id="193539212">
              <w:marLeft w:val="0"/>
              <w:marRight w:val="0"/>
              <w:marTop w:val="0"/>
              <w:marBottom w:val="0"/>
              <w:divBdr>
                <w:top w:val="none" w:sz="0" w:space="0" w:color="auto"/>
                <w:left w:val="none" w:sz="0" w:space="0" w:color="auto"/>
                <w:bottom w:val="none" w:sz="0" w:space="0" w:color="auto"/>
                <w:right w:val="none" w:sz="0" w:space="0" w:color="auto"/>
              </w:divBdr>
              <w:divsChild>
                <w:div w:id="947275679">
                  <w:marLeft w:val="0"/>
                  <w:marRight w:val="0"/>
                  <w:marTop w:val="0"/>
                  <w:marBottom w:val="0"/>
                  <w:divBdr>
                    <w:top w:val="none" w:sz="0" w:space="0" w:color="auto"/>
                    <w:left w:val="none" w:sz="0" w:space="0" w:color="auto"/>
                    <w:bottom w:val="none" w:sz="0" w:space="0" w:color="auto"/>
                    <w:right w:val="none" w:sz="0" w:space="0" w:color="auto"/>
                  </w:divBdr>
                  <w:divsChild>
                    <w:div w:id="88820074">
                      <w:marLeft w:val="0"/>
                      <w:marRight w:val="0"/>
                      <w:marTop w:val="0"/>
                      <w:marBottom w:val="0"/>
                      <w:divBdr>
                        <w:top w:val="none" w:sz="0" w:space="0" w:color="auto"/>
                        <w:left w:val="none" w:sz="0" w:space="0" w:color="auto"/>
                        <w:bottom w:val="none" w:sz="0" w:space="0" w:color="auto"/>
                        <w:right w:val="none" w:sz="0" w:space="0" w:color="auto"/>
                      </w:divBdr>
                      <w:divsChild>
                        <w:div w:id="664169850">
                          <w:marLeft w:val="0"/>
                          <w:marRight w:val="0"/>
                          <w:marTop w:val="0"/>
                          <w:marBottom w:val="0"/>
                          <w:divBdr>
                            <w:top w:val="none" w:sz="0" w:space="0" w:color="auto"/>
                            <w:left w:val="none" w:sz="0" w:space="0" w:color="auto"/>
                            <w:bottom w:val="none" w:sz="0" w:space="0" w:color="auto"/>
                            <w:right w:val="none" w:sz="0" w:space="0" w:color="auto"/>
                          </w:divBdr>
                        </w:div>
                      </w:divsChild>
                    </w:div>
                    <w:div w:id="947932759">
                      <w:marLeft w:val="0"/>
                      <w:marRight w:val="0"/>
                      <w:marTop w:val="0"/>
                      <w:marBottom w:val="0"/>
                      <w:divBdr>
                        <w:top w:val="none" w:sz="0" w:space="0" w:color="auto"/>
                        <w:left w:val="none" w:sz="0" w:space="0" w:color="auto"/>
                        <w:bottom w:val="none" w:sz="0" w:space="0" w:color="auto"/>
                        <w:right w:val="none" w:sz="0" w:space="0" w:color="auto"/>
                      </w:divBdr>
                      <w:divsChild>
                        <w:div w:id="214783577">
                          <w:marLeft w:val="0"/>
                          <w:marRight w:val="0"/>
                          <w:marTop w:val="0"/>
                          <w:marBottom w:val="0"/>
                          <w:divBdr>
                            <w:top w:val="none" w:sz="0" w:space="0" w:color="auto"/>
                            <w:left w:val="none" w:sz="0" w:space="0" w:color="auto"/>
                            <w:bottom w:val="none" w:sz="0" w:space="0" w:color="auto"/>
                            <w:right w:val="none" w:sz="0" w:space="0" w:color="auto"/>
                          </w:divBdr>
                        </w:div>
                      </w:divsChild>
                    </w:div>
                    <w:div w:id="723873861">
                      <w:marLeft w:val="0"/>
                      <w:marRight w:val="0"/>
                      <w:marTop w:val="0"/>
                      <w:marBottom w:val="0"/>
                      <w:divBdr>
                        <w:top w:val="none" w:sz="0" w:space="0" w:color="auto"/>
                        <w:left w:val="none" w:sz="0" w:space="0" w:color="auto"/>
                        <w:bottom w:val="none" w:sz="0" w:space="0" w:color="auto"/>
                        <w:right w:val="none" w:sz="0" w:space="0" w:color="auto"/>
                      </w:divBdr>
                      <w:divsChild>
                        <w:div w:id="2090346578">
                          <w:marLeft w:val="0"/>
                          <w:marRight w:val="0"/>
                          <w:marTop w:val="0"/>
                          <w:marBottom w:val="0"/>
                          <w:divBdr>
                            <w:top w:val="none" w:sz="0" w:space="0" w:color="auto"/>
                            <w:left w:val="none" w:sz="0" w:space="0" w:color="auto"/>
                            <w:bottom w:val="none" w:sz="0" w:space="0" w:color="auto"/>
                            <w:right w:val="none" w:sz="0" w:space="0" w:color="auto"/>
                          </w:divBdr>
                        </w:div>
                        <w:div w:id="1686009374">
                          <w:marLeft w:val="0"/>
                          <w:marRight w:val="0"/>
                          <w:marTop w:val="0"/>
                          <w:marBottom w:val="0"/>
                          <w:divBdr>
                            <w:top w:val="none" w:sz="0" w:space="0" w:color="auto"/>
                            <w:left w:val="none" w:sz="0" w:space="0" w:color="auto"/>
                            <w:bottom w:val="none" w:sz="0" w:space="0" w:color="auto"/>
                            <w:right w:val="none" w:sz="0" w:space="0" w:color="auto"/>
                          </w:divBdr>
                        </w:div>
                        <w:div w:id="93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2759">
                  <w:marLeft w:val="0"/>
                  <w:marRight w:val="0"/>
                  <w:marTop w:val="0"/>
                  <w:marBottom w:val="0"/>
                  <w:divBdr>
                    <w:top w:val="none" w:sz="0" w:space="0" w:color="auto"/>
                    <w:left w:val="none" w:sz="0" w:space="0" w:color="auto"/>
                    <w:bottom w:val="none" w:sz="0" w:space="0" w:color="auto"/>
                    <w:right w:val="none" w:sz="0" w:space="0" w:color="auto"/>
                  </w:divBdr>
                  <w:divsChild>
                    <w:div w:id="1156258994">
                      <w:marLeft w:val="0"/>
                      <w:marRight w:val="0"/>
                      <w:marTop w:val="0"/>
                      <w:marBottom w:val="0"/>
                      <w:divBdr>
                        <w:top w:val="none" w:sz="0" w:space="0" w:color="auto"/>
                        <w:left w:val="none" w:sz="0" w:space="0" w:color="auto"/>
                        <w:bottom w:val="none" w:sz="0" w:space="0" w:color="auto"/>
                        <w:right w:val="none" w:sz="0" w:space="0" w:color="auto"/>
                      </w:divBdr>
                      <w:divsChild>
                        <w:div w:id="165630363">
                          <w:marLeft w:val="0"/>
                          <w:marRight w:val="0"/>
                          <w:marTop w:val="0"/>
                          <w:marBottom w:val="0"/>
                          <w:divBdr>
                            <w:top w:val="none" w:sz="0" w:space="0" w:color="auto"/>
                            <w:left w:val="none" w:sz="0" w:space="0" w:color="auto"/>
                            <w:bottom w:val="none" w:sz="0" w:space="0" w:color="auto"/>
                            <w:right w:val="none" w:sz="0" w:space="0" w:color="auto"/>
                          </w:divBdr>
                          <w:divsChild>
                            <w:div w:id="162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09905">
              <w:marLeft w:val="0"/>
              <w:marRight w:val="0"/>
              <w:marTop w:val="0"/>
              <w:marBottom w:val="0"/>
              <w:divBdr>
                <w:top w:val="none" w:sz="0" w:space="0" w:color="auto"/>
                <w:left w:val="none" w:sz="0" w:space="0" w:color="auto"/>
                <w:bottom w:val="none" w:sz="0" w:space="0" w:color="auto"/>
                <w:right w:val="none" w:sz="0" w:space="0" w:color="auto"/>
              </w:divBdr>
            </w:div>
            <w:div w:id="1512527075">
              <w:marLeft w:val="0"/>
              <w:marRight w:val="0"/>
              <w:marTop w:val="0"/>
              <w:marBottom w:val="0"/>
              <w:divBdr>
                <w:top w:val="none" w:sz="0" w:space="0" w:color="auto"/>
                <w:left w:val="none" w:sz="0" w:space="0" w:color="auto"/>
                <w:bottom w:val="none" w:sz="0" w:space="0" w:color="auto"/>
                <w:right w:val="none" w:sz="0" w:space="0" w:color="auto"/>
              </w:divBdr>
              <w:divsChild>
                <w:div w:id="880749023">
                  <w:marLeft w:val="0"/>
                  <w:marRight w:val="0"/>
                  <w:marTop w:val="0"/>
                  <w:marBottom w:val="0"/>
                  <w:divBdr>
                    <w:top w:val="none" w:sz="0" w:space="0" w:color="auto"/>
                    <w:left w:val="none" w:sz="0" w:space="0" w:color="auto"/>
                    <w:bottom w:val="none" w:sz="0" w:space="0" w:color="auto"/>
                    <w:right w:val="none" w:sz="0" w:space="0" w:color="auto"/>
                  </w:divBdr>
                  <w:divsChild>
                    <w:div w:id="460881478">
                      <w:marLeft w:val="0"/>
                      <w:marRight w:val="0"/>
                      <w:marTop w:val="0"/>
                      <w:marBottom w:val="0"/>
                      <w:divBdr>
                        <w:top w:val="none" w:sz="0" w:space="0" w:color="auto"/>
                        <w:left w:val="none" w:sz="0" w:space="0" w:color="auto"/>
                        <w:bottom w:val="none" w:sz="0" w:space="0" w:color="auto"/>
                        <w:right w:val="none" w:sz="0" w:space="0" w:color="auto"/>
                      </w:divBdr>
                      <w:divsChild>
                        <w:div w:id="1942376164">
                          <w:marLeft w:val="0"/>
                          <w:marRight w:val="0"/>
                          <w:marTop w:val="0"/>
                          <w:marBottom w:val="0"/>
                          <w:divBdr>
                            <w:top w:val="none" w:sz="0" w:space="0" w:color="auto"/>
                            <w:left w:val="none" w:sz="0" w:space="0" w:color="auto"/>
                            <w:bottom w:val="none" w:sz="0" w:space="0" w:color="auto"/>
                            <w:right w:val="none" w:sz="0" w:space="0" w:color="auto"/>
                          </w:divBdr>
                          <w:divsChild>
                            <w:div w:id="1088959511">
                              <w:marLeft w:val="0"/>
                              <w:marRight w:val="0"/>
                              <w:marTop w:val="0"/>
                              <w:marBottom w:val="0"/>
                              <w:divBdr>
                                <w:top w:val="none" w:sz="0" w:space="0" w:color="auto"/>
                                <w:left w:val="none" w:sz="0" w:space="0" w:color="auto"/>
                                <w:bottom w:val="none" w:sz="0" w:space="0" w:color="auto"/>
                                <w:right w:val="none" w:sz="0" w:space="0" w:color="auto"/>
                              </w:divBdr>
                              <w:divsChild>
                                <w:div w:id="20398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74104">
                  <w:marLeft w:val="0"/>
                  <w:marRight w:val="0"/>
                  <w:marTop w:val="0"/>
                  <w:marBottom w:val="0"/>
                  <w:divBdr>
                    <w:top w:val="none" w:sz="0" w:space="0" w:color="auto"/>
                    <w:left w:val="none" w:sz="0" w:space="0" w:color="auto"/>
                    <w:bottom w:val="none" w:sz="0" w:space="0" w:color="auto"/>
                    <w:right w:val="none" w:sz="0" w:space="0" w:color="auto"/>
                  </w:divBdr>
                </w:div>
                <w:div w:id="4722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3593</Characters>
  <Application>Microsoft Office Word</Application>
  <DocSecurity>0</DocSecurity>
  <Lines>29</Lines>
  <Paragraphs>8</Paragraphs>
  <ScaleCrop>false</ScaleCrop>
  <Company>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2011-09-18T09:24:00Z</dcterms:created>
  <dcterms:modified xsi:type="dcterms:W3CDTF">2011-09-18T09:26:00Z</dcterms:modified>
</cp:coreProperties>
</file>